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C" w:rsidRDefault="004C2A2C">
      <w:r>
        <w:t>от 10.11.2015</w:t>
      </w:r>
    </w:p>
    <w:p w:rsidR="004C2A2C" w:rsidRDefault="004C2A2C"/>
    <w:p w:rsidR="004C2A2C" w:rsidRDefault="004C2A2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C2A2C" w:rsidRDefault="004C2A2C">
      <w:r>
        <w:t>Общество с ограниченной ответственностью «ЭТЛ» ИНН 3250506821</w:t>
      </w:r>
    </w:p>
    <w:p w:rsidR="004C2A2C" w:rsidRDefault="004C2A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2A2C"/>
    <w:rsid w:val="00045D12"/>
    <w:rsid w:val="004C2A2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